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20"/>
        <w:gridCol w:w="20"/>
        <w:gridCol w:w="20"/>
        <w:gridCol w:w="20"/>
        <w:gridCol w:w="380"/>
        <w:gridCol w:w="320"/>
        <w:gridCol w:w="160"/>
        <w:gridCol w:w="20"/>
        <w:gridCol w:w="60"/>
        <w:gridCol w:w="20"/>
        <w:gridCol w:w="240"/>
        <w:gridCol w:w="60"/>
        <w:gridCol w:w="20"/>
        <w:gridCol w:w="420"/>
        <w:gridCol w:w="80"/>
        <w:gridCol w:w="20"/>
        <w:gridCol w:w="20"/>
        <w:gridCol w:w="40"/>
        <w:gridCol w:w="100"/>
        <w:gridCol w:w="420"/>
        <w:gridCol w:w="20"/>
        <w:gridCol w:w="260"/>
        <w:gridCol w:w="40"/>
        <w:gridCol w:w="80"/>
        <w:gridCol w:w="20"/>
        <w:gridCol w:w="60"/>
        <w:gridCol w:w="40"/>
        <w:gridCol w:w="20"/>
        <w:gridCol w:w="40"/>
        <w:gridCol w:w="340"/>
        <w:gridCol w:w="180"/>
        <w:gridCol w:w="120"/>
        <w:gridCol w:w="180"/>
        <w:gridCol w:w="20"/>
        <w:gridCol w:w="60"/>
        <w:gridCol w:w="100"/>
        <w:gridCol w:w="40"/>
        <w:gridCol w:w="20"/>
        <w:gridCol w:w="40"/>
        <w:gridCol w:w="440"/>
        <w:gridCol w:w="80"/>
        <w:gridCol w:w="120"/>
        <w:gridCol w:w="20"/>
        <w:gridCol w:w="40"/>
        <w:gridCol w:w="40"/>
        <w:gridCol w:w="80"/>
        <w:gridCol w:w="20"/>
        <w:gridCol w:w="60"/>
        <w:gridCol w:w="20"/>
        <w:gridCol w:w="120"/>
        <w:gridCol w:w="20"/>
        <w:gridCol w:w="280"/>
        <w:gridCol w:w="60"/>
        <w:gridCol w:w="40"/>
        <w:gridCol w:w="300"/>
        <w:gridCol w:w="80"/>
        <w:gridCol w:w="20"/>
        <w:gridCol w:w="60"/>
        <w:gridCol w:w="20"/>
        <w:gridCol w:w="20"/>
        <w:gridCol w:w="200"/>
        <w:gridCol w:w="20"/>
        <w:gridCol w:w="80"/>
        <w:gridCol w:w="300"/>
        <w:gridCol w:w="200"/>
        <w:gridCol w:w="60"/>
        <w:gridCol w:w="20"/>
        <w:gridCol w:w="80"/>
        <w:gridCol w:w="20"/>
        <w:gridCol w:w="20"/>
        <w:gridCol w:w="200"/>
        <w:gridCol w:w="100"/>
        <w:gridCol w:w="20"/>
        <w:gridCol w:w="380"/>
        <w:gridCol w:w="100"/>
        <w:gridCol w:w="80"/>
        <w:gridCol w:w="80"/>
        <w:gridCol w:w="20"/>
        <w:gridCol w:w="20"/>
        <w:gridCol w:w="100"/>
        <w:gridCol w:w="140"/>
        <w:gridCol w:w="160"/>
        <w:gridCol w:w="20"/>
        <w:gridCol w:w="60"/>
        <w:gridCol w:w="320"/>
        <w:gridCol w:w="60"/>
        <w:gridCol w:w="20"/>
        <w:gridCol w:w="80"/>
        <w:gridCol w:w="20"/>
        <w:gridCol w:w="20"/>
        <w:gridCol w:w="100"/>
        <w:gridCol w:w="400"/>
        <w:gridCol w:w="20"/>
        <w:gridCol w:w="80"/>
        <w:gridCol w:w="100"/>
        <w:gridCol w:w="100"/>
        <w:gridCol w:w="80"/>
        <w:gridCol w:w="20"/>
        <w:gridCol w:w="20"/>
        <w:gridCol w:w="40"/>
        <w:gridCol w:w="40"/>
        <w:gridCol w:w="100"/>
        <w:gridCol w:w="520"/>
        <w:gridCol w:w="180"/>
        <w:gridCol w:w="20"/>
        <w:gridCol w:w="40"/>
        <w:gridCol w:w="20"/>
        <w:gridCol w:w="20"/>
        <w:gridCol w:w="20"/>
        <w:gridCol w:w="40"/>
        <w:gridCol w:w="40"/>
        <w:gridCol w:w="260"/>
        <w:gridCol w:w="20"/>
        <w:gridCol w:w="80"/>
      </w:tblGrid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9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5960" w:type="dxa"/>
            <w:gridSpan w:val="12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9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6631D" w:rsidRDefault="001B02B8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61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6631D" w:rsidRDefault="001B02B8">
            <w:r>
              <w:rPr>
                <w:b/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480" w:type="dxa"/>
            <w:gridSpan w:val="37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t>02</w:t>
            </w: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t>05384703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40" w:type="dxa"/>
            <w:gridSpan w:val="63"/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48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6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480" w:type="dxa"/>
            <w:gridSpan w:val="37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6631D" w:rsidRDefault="001B02B8">
            <w:pPr>
              <w:jc w:val="center"/>
            </w:pPr>
            <w:r>
              <w:t>021</w:t>
            </w: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6631D" w:rsidRDefault="001B02B8">
            <w:pPr>
              <w:jc w:val="center"/>
            </w:pPr>
            <w:r>
              <w:t>05384703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480" w:type="dxa"/>
            <w:gridSpan w:val="37"/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t>0210150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t>0150</w:t>
            </w:r>
          </w:p>
        </w:tc>
        <w:tc>
          <w:tcPr>
            <w:tcW w:w="1760" w:type="dxa"/>
            <w:gridSpan w:val="1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t>0111</w:t>
            </w:r>
          </w:p>
        </w:tc>
        <w:tc>
          <w:tcPr>
            <w:tcW w:w="6520" w:type="dxa"/>
            <w:gridSpan w:val="6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t>1657060100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596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56631D" w:rsidRDefault="001B02B8">
            <w:pPr>
              <w:spacing w:after="200"/>
              <w:ind w:left="500"/>
            </w:pPr>
            <w:r>
              <w:t>Організаційне,інформаційно-аналітичне та матеріально-технічне забезпечення діяльності Київської районної в м. Полтаві ради та її виконавчого комітету</w:t>
            </w: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6631D" w:rsidRDefault="001B02B8">
            <w:pPr>
              <w:ind w:left="500"/>
            </w:pPr>
            <w:r>
              <w:t>Здійснення наданих законодавством повноважень</w:t>
            </w: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56631D" w:rsidRDefault="001B02B8">
            <w:pPr>
              <w:ind w:left="500"/>
            </w:pPr>
            <w:r>
              <w:t>Конституція України,</w:t>
            </w:r>
            <w:r>
              <w:br/>
              <w:t>Закон України «Про місцеве самоврядування в Україні» від 21.05.1997 №280/97 зі змінами,</w:t>
            </w:r>
            <w:r>
              <w:br/>
              <w:t>Закон України від 07.06.2001 № 2493-III " Про службу в органах місцевого самоврядування",</w:t>
            </w:r>
            <w:r>
              <w:br/>
              <w:t>Рішення сор</w:t>
            </w:r>
            <w:r>
              <w:t>ок шостої сесії восьмого скликання Полтавської міської ради  від 29.12.2023р. "Про бюджет Полтавської міської територіальної громади на 2024 рік",</w:t>
            </w:r>
            <w:r>
              <w:br/>
              <w:t>Проект рішення сесії Київської районної в м. Полтаві ради  "Про бюджет Київського району в місті Полтаві на 2</w:t>
            </w:r>
            <w:r>
              <w:t>024 рік"</w:t>
            </w:r>
            <w:r>
              <w:br/>
            </w: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9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596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170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 xml:space="preserve">Надходження із загального 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14 027 673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14 027 673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14 531 888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14 531 888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13 977 300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13 977 300</w:t>
            </w: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9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фонду бюджету</w:t>
            </w:r>
          </w:p>
        </w:tc>
        <w:tc>
          <w:tcPr>
            <w:tcW w:w="6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600" w:type="dxa"/>
            <w:gridSpan w:val="7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502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10 510 864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10 510 864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10 282 795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10 282 795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10 195 800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10 195 800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2 212 386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2 212 386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2 175 537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2 175 537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2 162 600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2 162 600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437 596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437 596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676 410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676 410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450 000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364 190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364 190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596 373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596 373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450 000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2250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Видатки на відрядження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1 710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1 710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6 012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6 012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5 000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417 238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417 238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387 169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387 169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491 900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491 900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8 895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8 895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10 323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10 323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10 100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67 731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67 731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118 846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118 846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192 600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192 600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2 275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2 275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2 300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2 300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2282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5 000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2800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поточні видатки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7 063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7 063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273 148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273 148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12 000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10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502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02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10 195 800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10 195 800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10 195 800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10 195 800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2 162 600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2 162 600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2 162 600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2 162 600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450 000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450 000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2250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Видатки на відрядження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5 000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500 754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500 754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536 307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536 307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10 282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10 282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11 012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11 012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196 067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196 067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209 987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209 987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2 340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2 340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2 506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2 506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2282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5 000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2800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поточні видатки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12 000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13 989 843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13 989 843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14 040 212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14 040 212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02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6840" w:type="dxa"/>
            <w:gridSpan w:val="136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502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Забезпечення належного функціонування Київської районної в м.Полтаві ради та її виконавчого комітету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14 027 673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14 531 888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13 977 300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14 531 888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02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4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Забезпечення належного функціонування Київської районної в м.Полтаві ради та її виконавчого комітету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13 989 843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13 989 843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14 040 212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14 040 212</w:t>
            </w: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13 989 843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13 989 843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14 040 212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14 040 212</w:t>
            </w: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3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5940" w:type="dxa"/>
            <w:gridSpan w:val="1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184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штатних одиниць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отриманих листів, звернень, заяв, скарг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1384,00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1384,00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проектів рішень районної ради, рішень виконавчого комітету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333,00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333,00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81,00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81,00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виконкому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40" w:type="dxa"/>
            <w:gridSpan w:val="15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сесій районної ради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депутатських комісій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адміністративної комісії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координаційної ради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комісії з питань захисту прав дитини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розглянутих питань питань на комісії з прав захисту дитини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внесених змін по реєстрації громадян в Державному реєстрі виборців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507,00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507,00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6888,00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6888,00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9790,00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9790,00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розглянуто протоколів на адміністративній комісії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190,00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190,00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підготовлено матеріалів  для розгляду по питанням служби у справах дітей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обстежень умов проживання дітей-сиріт та позбавлених батьківського піклування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130,00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взято участь у судових засіданнях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390,00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390,00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проектів рішень районної ради, розпоряджень виконавчого комітету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усиновлено дітей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 засідань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витрати на утримання однієї штатної одиниці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тис.грн.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374,00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374,00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377,00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377,00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363,00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363,00</w:t>
            </w: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2940" w:type="dxa"/>
            <w:gridSpan w:val="9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84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(8 + 9)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штатних одиниць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отриманих листів, звернень, заяв, скарг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проектів рішень районної ради, рішень виконавчого комітету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проведених засідань, в т.ч.: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530,00</w:t>
            </w: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40" w:type="dxa"/>
            <w:gridSpan w:val="15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40" w:type="dxa"/>
            <w:gridSpan w:val="15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засідань виконкому</w:t>
            </w: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сесій районної ради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депутатських комісій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адміністративної комісії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координаційної ради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засідань, в т.ч.: засідань комісії з питань захисту прав дитини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розглянутих питань питань на комісії з прав захисту дитини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внесених змін по реєстрації громадян в Державному реєстрі виборців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10200,00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10200,00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10100,00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10100,00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розглянуто протоколів на адміністративній комісії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підготовлено матеріалів  для розгляду по питанням служби у справах дітей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обстежень умов проживання дітей-сиріт та позбавлених батьківського піклування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взято участь у судових засіданнях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проектів рішень районної ради, розпоряджень виконавчого комітету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усиновлено дітей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проведених  засідань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витрати на утримання однієї штатної одиниці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тис.грн.</w:t>
            </w:r>
          </w:p>
        </w:tc>
        <w:tc>
          <w:tcPr>
            <w:tcW w:w="184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383,00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410,00</w:t>
            </w: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40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Обов’язкові виплати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3 070 270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3 130 645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3 256 765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3 256 765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3 256 765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посадовий оклад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2 902 794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2 967 790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3 057 204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3 057 204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3 057 204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стимулюючі доплати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40 139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37 160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45 961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45 961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45 961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надбавки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127 337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125 695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153 600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153 600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153 600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Премії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3 582 191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3 918 505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3 169 646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3 169 646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3 169 646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Матеріальна допомога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1 453 403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1 010 215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767 808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767 808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767 808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на оздоровлення при наданні щорічної відпустки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754 194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697 279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767 808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767 808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767 808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Стимулюючі доплати та надбавки, що носять необов’язковий характер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1 605 604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1 623 805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1 932 192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1 932 192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1 932 192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надбавки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1 605 604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1 623 805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1 932 192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1 932 192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1 932 192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виплати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799 397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599 625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1 069 389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1 069 389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1 069 389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щомісячна надбавка за вислугу років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575 664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599 625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655 989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655 989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655 989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інше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223 733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413 400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413 400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413 400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10 510 865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10 282 795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10 195 800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10 195 800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10 195 800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4120" w:type="dxa"/>
            <w:gridSpan w:val="1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5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працівники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Посадові особи місцевого самоврядування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32,00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32,00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38,50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37,50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38,50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37,50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38,50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38,50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38,50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12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468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680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8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9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6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2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4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380" w:type="dxa"/>
            <w:gridSpan w:val="8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680" w:type="dxa"/>
            <w:gridSpan w:val="1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4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4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4240" w:type="dxa"/>
            <w:gridSpan w:val="1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12. Об'</w:t>
            </w:r>
            <w:r>
              <w:rPr>
                <w:b/>
              </w:rPr>
              <w:t>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</w:t>
            </w:r>
            <w:r>
              <w:rPr>
                <w:sz w:val="16"/>
              </w:rPr>
              <w:t>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1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56631D" w:rsidRDefault="001B02B8">
            <w:pPr>
              <w:spacing w:after="200"/>
            </w:pPr>
            <w:r>
              <w:t>У 2022 році на організаційне,інформаційно-аналі</w:t>
            </w:r>
            <w:r>
              <w:t>тичне та матеріально-технічне забезпечення діяльності Київської районної в м. Полтаві ради та її виконавчого комітету витрачено 14027673 грн. Результати у 2023 році - 14531888 грн. Кредиторська заборгованість за 2022 рік погашена в 2023 році.. За підсумкам</w:t>
            </w:r>
            <w:r>
              <w:t xml:space="preserve">и 2022 року основна мета та завдання бюджетної програми виконані.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4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14. Бюджетні зобов'</w:t>
            </w:r>
            <w:r>
              <w:rPr>
                <w:b/>
              </w:rPr>
              <w:t xml:space="preserve">язання у 2022 і 2024 роках : </w:t>
            </w: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2380" w:type="dxa"/>
            <w:gridSpan w:val="9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1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2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Погашено кредиторську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Б</w:t>
            </w:r>
            <w:r>
              <w:rPr>
                <w:sz w:val="16"/>
              </w:rPr>
              <w:t>юджетні зобов'язання (4+6)</w:t>
            </w: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5240" w:type="dxa"/>
            <w:gridSpan w:val="2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4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3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48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48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2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11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5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26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10 510 864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10 510 864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10 510 864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2 212 386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2 212 386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2 212 386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516 033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437 596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78 243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78 243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515 839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365 070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364 190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364 190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2250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Видатки на відрядження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1 710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1 710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1 710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431 199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417 238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417 238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9 467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8 895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8 895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104 484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67 731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67 731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2800</w:t>
            </w: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поточні видатки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10 040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7 063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2 977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2 977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10 040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524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14 161 253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81 220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81 220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14 108 893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478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5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6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t>2024 рік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планового бюджетного періоду (4 - 5 - 6)</w:t>
            </w:r>
          </w:p>
        </w:tc>
        <w:tc>
          <w:tcPr>
            <w:tcW w:w="240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</w:t>
            </w:r>
            <w:r>
              <w:rPr>
                <w:sz w:val="16"/>
              </w:rPr>
              <w:t>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10 282 840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10 282 840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10 195 800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10 195 800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2 175 537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2 175 537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2 162 600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2 162 600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676 410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78 243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78 243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598 167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596 373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596 373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450 000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2250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Видатки на відрядження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6 012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6 012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391 323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391 323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491 900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491 900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10 427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10 427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10 100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123 500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123 500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192 600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192 600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2 450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2 450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2 300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2 300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2282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3 000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3 000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5 000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2800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поточні видатки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273 148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2 977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2 977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270 171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14 541 020</w:t>
            </w:r>
          </w:p>
        </w:tc>
        <w:tc>
          <w:tcPr>
            <w:tcW w:w="1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81 220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81 220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14 459 800</w:t>
            </w:r>
          </w:p>
        </w:tc>
        <w:tc>
          <w:tcPr>
            <w:tcW w:w="12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13 977 300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5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26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5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26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4040" w:type="dxa"/>
            <w:gridSpan w:val="107"/>
            <w:tcMar>
              <w:top w:w="8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631D" w:rsidRDefault="001B02B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5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56631D" w:rsidRDefault="0056631D">
            <w:pPr>
              <w:pStyle w:val="EMPTYCELLSTYLE"/>
            </w:pPr>
          </w:p>
        </w:tc>
        <w:tc>
          <w:tcPr>
            <w:tcW w:w="74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1260" w:type="dxa"/>
            <w:gridSpan w:val="12"/>
          </w:tcPr>
          <w:p w:rsidR="0056631D" w:rsidRDefault="0056631D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39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2000" w:type="dxa"/>
            <w:gridSpan w:val="20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32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rPr>
                <w:sz w:val="16"/>
              </w:rPr>
              <w:t>Вжиті заходи щодо ліквідації заборгованості</w:t>
            </w: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10 510 864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10 510 864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2 212 386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2 212 386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516 033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437 596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365 070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364 190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2250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Видатки на відрядження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1 710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1 710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431 199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417 238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9 467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8 895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104 484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67 731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2800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поточні видатки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10 040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7 063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56631D">
            <w:pPr>
              <w:ind w:left="60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14 161 253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14 027 673</w:t>
            </w:r>
          </w:p>
        </w:tc>
        <w:tc>
          <w:tcPr>
            <w:tcW w:w="14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4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6631D" w:rsidRDefault="001B02B8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56631D">
            <w:pPr>
              <w:jc w:val="center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39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0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56631D" w:rsidRDefault="0056631D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2000" w:type="dxa"/>
            <w:gridSpan w:val="20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56631D" w:rsidRDefault="0056631D">
            <w:pPr>
              <w:pStyle w:val="EMPTYCELLSTYLE"/>
            </w:pPr>
          </w:p>
        </w:tc>
        <w:tc>
          <w:tcPr>
            <w:tcW w:w="132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86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56631D" w:rsidRDefault="001B02B8">
            <w:pPr>
              <w:spacing w:after="200"/>
              <w:ind w:left="400"/>
              <w:jc w:val="both"/>
            </w:pPr>
            <w:r>
              <w:t>При плануванні бюджетних зобов'</w:t>
            </w:r>
            <w:r>
              <w:t>язань потрібно брати до уваги значне підвищення тарифів на енергоносії, цін на товари та послуги у зв'язку із військовим станом в Україні.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31D" w:rsidRDefault="001B02B8">
            <w:r>
              <w:rPr>
                <w:b/>
              </w:rPr>
              <w:t>15. Підстави та обґрунтування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</w:t>
            </w:r>
            <w:r>
              <w:rPr>
                <w:b/>
              </w:rPr>
              <w:t>зультати у 2024 році.</w:t>
            </w: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6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16040" w:type="dxa"/>
            <w:gridSpan w:val="12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56631D" w:rsidRDefault="001B02B8">
            <w:pPr>
              <w:spacing w:after="200"/>
              <w:jc w:val="both"/>
            </w:pPr>
            <w:r>
              <w:t>На протязі 2024 року видатки за спеціальним фондом не передбачаються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40" w:type="dxa"/>
            <w:gridSpan w:val="5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ind w:right="60"/>
            </w:pPr>
            <w:r>
              <w:rPr>
                <w:b/>
                <w:sz w:val="16"/>
              </w:rPr>
              <w:t>Голова районної ради</w:t>
            </w:r>
          </w:p>
        </w:tc>
        <w:tc>
          <w:tcPr>
            <w:tcW w:w="76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8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t>Синягівський Сергій Олександрович</w:t>
            </w:r>
          </w:p>
        </w:tc>
        <w:tc>
          <w:tcPr>
            <w:tcW w:w="132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40" w:type="dxa"/>
            <w:gridSpan w:val="5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5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40" w:type="dxa"/>
            <w:gridSpan w:val="5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rPr>
                <w:b/>
                <w:sz w:val="16"/>
              </w:rPr>
              <w:t>Зав. відділом обліку, контролю та звітності</w:t>
            </w:r>
          </w:p>
        </w:tc>
        <w:tc>
          <w:tcPr>
            <w:tcW w:w="760" w:type="dxa"/>
            <w:gridSpan w:val="9"/>
          </w:tcPr>
          <w:p w:rsidR="0056631D" w:rsidRDefault="0056631D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56631D" w:rsidRDefault="0056631D">
            <w:pPr>
              <w:pStyle w:val="EMPTYCELLSTYLE"/>
            </w:pPr>
          </w:p>
        </w:tc>
        <w:tc>
          <w:tcPr>
            <w:tcW w:w="48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r>
              <w:t>Хоменко Оксана Іванівна</w:t>
            </w:r>
          </w:p>
        </w:tc>
        <w:tc>
          <w:tcPr>
            <w:tcW w:w="132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  <w:tr w:rsidR="0056631D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8440" w:type="dxa"/>
            <w:gridSpan w:val="5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56631D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5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631D" w:rsidRDefault="001B02B8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3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</w:tcPr>
          <w:p w:rsidR="0056631D" w:rsidRDefault="0056631D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56631D" w:rsidRDefault="0056631D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56631D" w:rsidRDefault="0056631D">
            <w:pPr>
              <w:pStyle w:val="EMPTYCELLSTYLE"/>
            </w:pPr>
          </w:p>
        </w:tc>
      </w:tr>
    </w:tbl>
    <w:p w:rsidR="00000000" w:rsidRDefault="001B02B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6631D"/>
    <w:rsid w:val="001B02B8"/>
    <w:rsid w:val="0056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2024-01-05T09:22:00Z</dcterms:created>
  <dcterms:modified xsi:type="dcterms:W3CDTF">2024-01-05T09:22:00Z</dcterms:modified>
</cp:coreProperties>
</file>